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46" w:rsidRPr="00B524A7" w:rsidRDefault="00715346" w:rsidP="00715346">
      <w:pPr>
        <w:shd w:val="clear" w:color="auto" w:fill="FFFFFF"/>
        <w:spacing w:after="0" w:line="240" w:lineRule="auto"/>
        <w:jc w:val="center"/>
      </w:pPr>
      <w:r w:rsidRPr="00B524A7">
        <w:t xml:space="preserve">Личностно-ориентированные педагогические технологии: </w:t>
      </w:r>
    </w:p>
    <w:p w:rsidR="00715346" w:rsidRPr="00B524A7" w:rsidRDefault="00715346" w:rsidP="00715346">
      <w:pPr>
        <w:shd w:val="clear" w:color="auto" w:fill="FFFFFF"/>
        <w:spacing w:after="0" w:line="240" w:lineRule="auto"/>
        <w:jc w:val="center"/>
        <w:rPr>
          <w:rFonts w:eastAsia="Times New Roman"/>
          <w:b/>
          <w:iCs w:val="0"/>
          <w:lang w:eastAsia="ru-RU"/>
        </w:rPr>
      </w:pPr>
      <w:r w:rsidRPr="00B524A7">
        <w:rPr>
          <w:rFonts w:eastAsia="Times New Roman"/>
          <w:b/>
          <w:iCs w:val="0"/>
          <w:lang w:eastAsia="ru-RU"/>
        </w:rPr>
        <w:t>ТЕХНОЛОГИЯ МАСТЕРСКИХ</w:t>
      </w:r>
    </w:p>
    <w:p w:rsidR="00787980" w:rsidRPr="00B524A7" w:rsidRDefault="00787980" w:rsidP="00787980">
      <w:pPr>
        <w:shd w:val="clear" w:color="auto" w:fill="FFFFFF"/>
        <w:spacing w:after="0" w:line="240" w:lineRule="auto"/>
        <w:jc w:val="right"/>
        <w:rPr>
          <w:rFonts w:eastAsia="Times New Roman"/>
          <w:i/>
          <w:iCs w:val="0"/>
          <w:lang w:eastAsia="ru-RU"/>
        </w:rPr>
      </w:pPr>
    </w:p>
    <w:p w:rsidR="00787980" w:rsidRPr="00B524A7" w:rsidRDefault="00787980" w:rsidP="00787980">
      <w:pPr>
        <w:shd w:val="clear" w:color="auto" w:fill="FFFFFF"/>
        <w:spacing w:after="0" w:line="240" w:lineRule="auto"/>
        <w:jc w:val="right"/>
        <w:rPr>
          <w:rFonts w:eastAsia="Times New Roman"/>
          <w:i/>
          <w:iCs w:val="0"/>
          <w:lang w:eastAsia="ru-RU"/>
        </w:rPr>
      </w:pPr>
      <w:r w:rsidRPr="00B524A7">
        <w:rPr>
          <w:rFonts w:eastAsia="Times New Roman"/>
          <w:i/>
          <w:iCs w:val="0"/>
          <w:lang w:eastAsia="ru-RU"/>
        </w:rPr>
        <w:t>Подготовил И.В. Гуляев, методист МБУ ДО ВСЦ «Патриот»</w:t>
      </w:r>
    </w:p>
    <w:p w:rsidR="00715346" w:rsidRPr="00B524A7" w:rsidRDefault="00715346" w:rsidP="00715346">
      <w:pPr>
        <w:pStyle w:val="a3"/>
        <w:shd w:val="clear" w:color="auto" w:fill="FFFFFF"/>
        <w:spacing w:before="0" w:beforeAutospacing="0" w:after="0" w:afterAutospacing="0"/>
        <w:jc w:val="center"/>
      </w:pPr>
    </w:p>
    <w:p w:rsidR="00715346" w:rsidRPr="00B524A7" w:rsidRDefault="00715346" w:rsidP="00923661">
      <w:pPr>
        <w:pStyle w:val="a3"/>
        <w:shd w:val="clear" w:color="auto" w:fill="FFFFFF"/>
        <w:spacing w:before="0" w:beforeAutospacing="0" w:after="0" w:afterAutospacing="0"/>
        <w:jc w:val="both"/>
      </w:pPr>
    </w:p>
    <w:p w:rsidR="00164A2A" w:rsidRPr="00B524A7" w:rsidRDefault="00715346" w:rsidP="00923661">
      <w:pPr>
        <w:pStyle w:val="a3"/>
        <w:shd w:val="clear" w:color="auto" w:fill="FFFFFF"/>
        <w:spacing w:before="0" w:beforeAutospacing="0" w:after="0" w:afterAutospacing="0"/>
        <w:jc w:val="both"/>
      </w:pPr>
      <w:r w:rsidRPr="00B524A7">
        <w:tab/>
      </w:r>
      <w:r w:rsidR="00164A2A" w:rsidRPr="00B524A7">
        <w:t>Личностно-ориентированные технологии в качестве планируемых результатов предполагают не столько строго фиксированные знания и специальные умения по конкретной учебной дисциплине, сколько индивидуальные особенности субъекта познания и предметной деятельности.</w:t>
      </w:r>
    </w:p>
    <w:p w:rsidR="00164A2A" w:rsidRPr="00B524A7" w:rsidRDefault="00164A2A" w:rsidP="00923661">
      <w:pPr>
        <w:shd w:val="clear" w:color="auto" w:fill="FFFFFF"/>
        <w:spacing w:after="0" w:line="240" w:lineRule="auto"/>
        <w:jc w:val="both"/>
        <w:rPr>
          <w:rFonts w:eastAsia="Times New Roman"/>
          <w:b/>
          <w:iCs w:val="0"/>
          <w:lang w:eastAsia="ru-RU"/>
        </w:rPr>
      </w:pPr>
      <w:r w:rsidRPr="00B524A7">
        <w:rPr>
          <w:rFonts w:eastAsia="Times New Roman"/>
          <w:b/>
          <w:iCs w:val="0"/>
          <w:lang w:eastAsia="ru-RU"/>
        </w:rPr>
        <w:t>ТЕХНОЛОГИЯ МАСТЕРСКИХ</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Эта необычная система обучения была разработана французскими</w:t>
      </w:r>
      <w:r w:rsidR="00035639" w:rsidRPr="00B524A7">
        <w:rPr>
          <w:rFonts w:eastAsia="Times New Roman"/>
          <w:iCs w:val="0"/>
          <w:lang w:eastAsia="ru-RU"/>
        </w:rPr>
        <w:t xml:space="preserve"> педагогами–представителями</w:t>
      </w:r>
      <w:r w:rsidRPr="00B524A7">
        <w:rPr>
          <w:rFonts w:eastAsia="Times New Roman"/>
          <w:iCs w:val="0"/>
          <w:lang w:eastAsia="ru-RU"/>
        </w:rPr>
        <w:t xml:space="preserve"> «Французской группы нового образования». У истоков движения стояли психологи П. Ланжевен, Анри Валлон, Жан Пиаже и др.</w:t>
      </w:r>
    </w:p>
    <w:p w:rsidR="00035639"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Сущность новой системы выражается в следующих основных положениях:</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b/>
          <w:iCs w:val="0"/>
          <w:lang w:eastAsia="ru-RU"/>
        </w:rPr>
        <w:t>Личность с новым менталитетом</w:t>
      </w:r>
      <w:r w:rsidRPr="00B524A7">
        <w:rPr>
          <w:rFonts w:eastAsia="Times New Roman"/>
          <w:iCs w:val="0"/>
          <w:lang w:eastAsia="ru-RU"/>
        </w:rPr>
        <w:t>.</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Это личность «самостоятельная, социально ответственная и конструктивно вооружённая», способная оказывать позитивное воздействие на свою жизнь и окружающий мир. Все способны. Каждый ребёнок обладает способностями практически ко всем видам человеческой деятельности: к овладению естественным и гуманитарным знанием, изобразительным искусством, музыкой и т. д. Дело только в том, какие методы будут применяться в процессе его образования.</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b/>
          <w:iCs w:val="0"/>
          <w:lang w:eastAsia="ru-RU"/>
        </w:rPr>
        <w:t>Интенсивные методы обучения и развития личности</w:t>
      </w:r>
      <w:r w:rsidR="00035639" w:rsidRPr="00B524A7">
        <w:rPr>
          <w:rFonts w:eastAsia="Times New Roman"/>
          <w:iCs w:val="0"/>
          <w:lang w:eastAsia="ru-RU"/>
        </w:rPr>
        <w:t>.</w:t>
      </w:r>
      <w:r w:rsidR="00923661" w:rsidRPr="00B524A7">
        <w:rPr>
          <w:rFonts w:eastAsia="Times New Roman"/>
          <w:iCs w:val="0"/>
          <w:lang w:eastAsia="ru-RU"/>
        </w:rPr>
        <w:t xml:space="preserve"> </w:t>
      </w:r>
      <w:r w:rsidR="00035639" w:rsidRPr="00B524A7">
        <w:rPr>
          <w:rFonts w:eastAsia="Times New Roman"/>
          <w:iCs w:val="0"/>
          <w:lang w:eastAsia="ru-RU"/>
        </w:rPr>
        <w:t>Для технологии мастерских</w:t>
      </w:r>
      <w:r w:rsidRPr="00B524A7">
        <w:rPr>
          <w:rFonts w:eastAsia="Times New Roman"/>
          <w:iCs w:val="0"/>
          <w:lang w:eastAsia="ru-RU"/>
        </w:rPr>
        <w:t xml:space="preserve"> характерны:</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а) отношение учителя к ученику, как к равному себе;</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б) не простое сообщение знаний как неоспоримых истин, а самостоятельное «строительство» знания учащимися, критически относящегося к информации, и самостоятельного решения творческих задач;</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в) плюрализм мнений, подходов, уважительное отношение к мнению, варианту другого.</w:t>
      </w:r>
    </w:p>
    <w:p w:rsidR="00164A2A" w:rsidRPr="00B524A7" w:rsidRDefault="00164A2A" w:rsidP="00923661">
      <w:pPr>
        <w:shd w:val="clear" w:color="auto" w:fill="FFFFFF"/>
        <w:spacing w:after="0" w:line="240" w:lineRule="auto"/>
        <w:jc w:val="both"/>
        <w:rPr>
          <w:rFonts w:eastAsia="Times New Roman"/>
          <w:b/>
          <w:iCs w:val="0"/>
          <w:lang w:eastAsia="ru-RU"/>
        </w:rPr>
      </w:pPr>
      <w:r w:rsidRPr="00B524A7">
        <w:rPr>
          <w:rFonts w:eastAsia="Times New Roman"/>
          <w:b/>
          <w:iCs w:val="0"/>
          <w:lang w:eastAsia="ru-RU"/>
        </w:rPr>
        <w:t>4. Новый тип педагога.</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Это не авторитарный учитель, а тот, кто не подавляет природу ребёнка.</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В начале 90-х годов группа сотрудников Санкт-Петербургского государственного университета педагогического мастерства предприняла попытку адаптировать эту технологию в практику российского школьного образования. </w:t>
      </w:r>
      <w:r w:rsidRPr="00B524A7">
        <w:rPr>
          <w:rFonts w:eastAsia="Times New Roman"/>
          <w:iCs w:val="0"/>
          <w:lang w:eastAsia="ru-RU"/>
        </w:rPr>
        <w:br/>
        <w:t>Обобщили работу французских мастерских сотрудники из Санкт-Петербурга в виде следующих правил:</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1. Мастер создаёт атмосферу открытости, доброжелательности, сотворчества в общении.</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2. В процессе занятий мастер обращается к чувствам ребёнка, пробуждает в нём интерес к изучаемой проблеме (теме).</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3. Он работает вместе с детьми, мастер равен ученику в поиске знания.</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4. Мастер не торопится давать ответы на поставленные вопросы.</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5. Важную информацию он подаёт малыми дозами, если обнаруживает потребность в ней у учащихся.</w:t>
      </w:r>
    </w:p>
    <w:p w:rsidR="00164A2A" w:rsidRPr="00B524A7" w:rsidRDefault="00164A2A" w:rsidP="00923661">
      <w:pPr>
        <w:shd w:val="clear" w:color="auto" w:fill="FFFFFF"/>
        <w:spacing w:after="0" w:line="240" w:lineRule="auto"/>
        <w:jc w:val="both"/>
        <w:rPr>
          <w:rFonts w:eastAsia="Times New Roman"/>
          <w:iCs w:val="0"/>
          <w:lang w:eastAsia="ru-RU"/>
        </w:rPr>
      </w:pPr>
      <w:r w:rsidRPr="00B524A7">
        <w:rPr>
          <w:rFonts w:eastAsia="Times New Roman"/>
          <w:iCs w:val="0"/>
          <w:lang w:eastAsia="ru-RU"/>
        </w:rPr>
        <w:t xml:space="preserve">6. Исключает официальное оценивание работы учащегося (не выставляет отметок в журнал, не ругает, не хвалит), но через социализацию, афиширование работ даёт возможность появления самооценки учащегося, её изменения, </w:t>
      </w:r>
      <w:proofErr w:type="spellStart"/>
      <w:r w:rsidRPr="00B524A7">
        <w:rPr>
          <w:rFonts w:eastAsia="Times New Roman"/>
          <w:iCs w:val="0"/>
          <w:lang w:eastAsia="ru-RU"/>
        </w:rPr>
        <w:t>самокоррекции</w:t>
      </w:r>
      <w:proofErr w:type="spellEnd"/>
      <w:r w:rsidRPr="00B524A7">
        <w:rPr>
          <w:rFonts w:eastAsia="Times New Roman"/>
          <w:iCs w:val="0"/>
          <w:lang w:eastAsia="ru-RU"/>
        </w:rPr>
        <w:t>.</w:t>
      </w:r>
    </w:p>
    <w:p w:rsidR="002432DB" w:rsidRPr="00B524A7" w:rsidRDefault="004A1C75" w:rsidP="00923661">
      <w:pPr>
        <w:pStyle w:val="a3"/>
        <w:spacing w:before="0" w:beforeAutospacing="0" w:after="0" w:afterAutospacing="0"/>
        <w:ind w:firstLine="480"/>
        <w:jc w:val="both"/>
      </w:pPr>
      <w:r w:rsidRPr="00B524A7">
        <w:t>Технология «Педагогические мастерские» предполагает последовательную реализацию</w:t>
      </w:r>
      <w:r w:rsidR="002432DB" w:rsidRPr="00B524A7">
        <w:rPr>
          <w:rStyle w:val="apple-converted-space"/>
        </w:rPr>
        <w:t xml:space="preserve"> </w:t>
      </w:r>
      <w:r w:rsidRPr="00B524A7">
        <w:rPr>
          <w:b/>
          <w:bCs/>
          <w:i/>
          <w:iCs/>
        </w:rPr>
        <w:t>семи технологических этапов. Первый этап</w:t>
      </w:r>
      <w:r w:rsidR="002432DB" w:rsidRPr="00B524A7">
        <w:rPr>
          <w:rStyle w:val="apple-converted-space"/>
        </w:rPr>
        <w:t xml:space="preserve"> </w:t>
      </w:r>
      <w:r w:rsidRPr="00B524A7">
        <w:t xml:space="preserve">мастерской – </w:t>
      </w:r>
      <w:r w:rsidRPr="00B524A7">
        <w:rPr>
          <w:b/>
          <w:sz w:val="28"/>
          <w:szCs w:val="28"/>
        </w:rPr>
        <w:t>Индукция</w:t>
      </w:r>
      <w:r w:rsidRPr="00B524A7">
        <w:t xml:space="preserve"> (наведение), предполагает создание мотивационной базы для активной творческой и исследовательской работы ученика. Для решения </w:t>
      </w:r>
      <w:proofErr w:type="spellStart"/>
      <w:r w:rsidRPr="00B524A7">
        <w:t>вышеобозначенной</w:t>
      </w:r>
      <w:proofErr w:type="spellEnd"/>
      <w:r w:rsidRPr="00B524A7">
        <w:t xml:space="preserve"> задачи используется набор </w:t>
      </w:r>
      <w:r w:rsidRPr="00B524A7">
        <w:rPr>
          <w:b/>
        </w:rPr>
        <w:t>индукторов – индикаторов</w:t>
      </w:r>
      <w:r w:rsidRPr="00B524A7">
        <w:t xml:space="preserve">, которые «натолкнут» ребенка на осознание проблемы, </w:t>
      </w:r>
      <w:r w:rsidRPr="00B524A7">
        <w:lastRenderedPageBreak/>
        <w:t>помогут ему увидеть вопрос, заставят задуматься, заинтересоваться поисками вариантов ее решения.</w:t>
      </w:r>
      <w:r w:rsidR="002432DB" w:rsidRPr="00B524A7">
        <w:t xml:space="preserve"> </w:t>
      </w:r>
    </w:p>
    <w:p w:rsidR="004A1C75" w:rsidRPr="00B524A7" w:rsidRDefault="004A1C75" w:rsidP="00923661">
      <w:pPr>
        <w:pStyle w:val="a3"/>
        <w:spacing w:before="0" w:beforeAutospacing="0" w:after="0" w:afterAutospacing="0"/>
        <w:ind w:firstLine="480"/>
        <w:jc w:val="both"/>
      </w:pPr>
      <w:r w:rsidRPr="00B524A7">
        <w:t>Задача мастера при подготовке мастерской постараться подобрать как можно больше индукторов различного характера, чтобы воздействовать в комплексе на когнитивную, мотивационную, эмоциональную сферы личности ученика. В качестве индуктора могут быть использованы совершенно разные явления – загадочно звучащее слово; стихотворение; неизвестное понятие, термин; изображение незнакомого предмета, животного, человека, памятника архитектуры, картины, исторического события; непривычный звук, шум, музыкальный отрывок; запах, цвет, графический знак, загадка; необычное задание.… Не зависимо от числа индукторов, все они должны подбираться с учетом содержания мастерской, соответствовать возрасту, особенностям детского восприятия.</w:t>
      </w:r>
    </w:p>
    <w:p w:rsidR="004A1C75" w:rsidRPr="00B524A7" w:rsidRDefault="004A1C75" w:rsidP="00923661">
      <w:pPr>
        <w:pStyle w:val="a3"/>
        <w:spacing w:before="0" w:beforeAutospacing="0" w:after="0" w:afterAutospacing="0"/>
        <w:ind w:firstLine="480"/>
        <w:jc w:val="both"/>
      </w:pPr>
      <w:r w:rsidRPr="00B524A7">
        <w:t xml:space="preserve">Очевидно, что для ученика начальной школы и старшеклассника интересными и значимыми будут разные явления. Педагог сможет правильно реализовать данный этап только в том случае, если попытается взглянуть на проблему занятия глазами ребенка, понять, что может заинтересовать его, вызвать эмоциональные переживания, потребность включиться в исследование. </w:t>
      </w:r>
      <w:r w:rsidRPr="00B524A7">
        <w:rPr>
          <w:b/>
        </w:rPr>
        <w:t>По сути, данный этап технологии можно рассматривать как базовый,</w:t>
      </w:r>
      <w:r w:rsidRPr="00B524A7">
        <w:t xml:space="preserve"> определяющий успех всей мастерской, так как именно он должен мотивировать участников мастерской на активную деятельность. Все последующие действия педагога будут направлены на поддержание возникшего интереса к проблеме и создание условий для ее творческого разрешения.</w:t>
      </w:r>
    </w:p>
    <w:p w:rsidR="004A1C75" w:rsidRPr="00B524A7" w:rsidRDefault="004A1C75" w:rsidP="00923661">
      <w:pPr>
        <w:pStyle w:val="a3"/>
        <w:spacing w:before="0" w:beforeAutospacing="0" w:after="0" w:afterAutospacing="0"/>
        <w:ind w:firstLine="480"/>
        <w:jc w:val="both"/>
      </w:pPr>
      <w:proofErr w:type="spellStart"/>
      <w:r w:rsidRPr="00B524A7">
        <w:rPr>
          <w:b/>
          <w:bCs/>
          <w:iCs/>
          <w:sz w:val="28"/>
          <w:szCs w:val="28"/>
        </w:rPr>
        <w:t>Самоконструкция</w:t>
      </w:r>
      <w:proofErr w:type="spellEnd"/>
      <w:r w:rsidRPr="00B524A7">
        <w:t xml:space="preserve">, следующий этап мастерской, предполагающий переход от чувств, эмоций к реальным действиям, оформление ощущений в виде гипотезы, текста, рисунка, проекта. Поскольку переживания, испытываемые на этапе индукции, индивидуальны, осознаваемая проблема личностно значима, первоначально ребенок пытается ответить на вопрос сам, ориентируясь только на собственные мысли, точку зрения. Для развития творческого потенциала личности школьника важно формирование у него стремления найти решение проблемы самостоятельно, опираясь на имеющийся жизненный опыт, знания, умения. Задача мастера – не мешать ученику в </w:t>
      </w:r>
      <w:proofErr w:type="spellStart"/>
      <w:r w:rsidRPr="00B524A7">
        <w:t>самопроявлении</w:t>
      </w:r>
      <w:proofErr w:type="spellEnd"/>
      <w:r w:rsidRPr="00B524A7">
        <w:t>, не смутить его неосторожным словом, замечанием, советом. После выполнения задания индивидуально, каждый сообщает свою точку зрения на вопрос, характеризует свое видение проблемы и варианты ее решения. Педагог должен обеспечить фиксацию высказываемых мыслей (на доске, плакате, в тетради), не выделяя верные или неправильные суждения.</w:t>
      </w:r>
    </w:p>
    <w:p w:rsidR="004A1C75" w:rsidRPr="00B524A7" w:rsidRDefault="004A1C75" w:rsidP="00923661">
      <w:pPr>
        <w:pStyle w:val="a3"/>
        <w:spacing w:before="0" w:beforeAutospacing="0" w:after="0" w:afterAutospacing="0"/>
        <w:ind w:firstLine="480"/>
        <w:jc w:val="both"/>
      </w:pPr>
      <w:r w:rsidRPr="00B524A7">
        <w:rPr>
          <w:b/>
          <w:bCs/>
          <w:i/>
          <w:iCs/>
        </w:rPr>
        <w:t>На третьем этапе</w:t>
      </w:r>
      <w:r w:rsidR="00923661" w:rsidRPr="00B524A7">
        <w:rPr>
          <w:rStyle w:val="apple-converted-space"/>
        </w:rPr>
        <w:t xml:space="preserve"> </w:t>
      </w:r>
      <w:r w:rsidRPr="00B524A7">
        <w:t xml:space="preserve">организуется </w:t>
      </w:r>
      <w:r w:rsidRPr="00B524A7">
        <w:rPr>
          <w:b/>
        </w:rPr>
        <w:t>парная работа</w:t>
      </w:r>
      <w:r w:rsidRPr="00B524A7">
        <w:t>, осуществляется</w:t>
      </w:r>
      <w:r w:rsidRPr="00B524A7">
        <w:rPr>
          <w:rStyle w:val="apple-converted-space"/>
        </w:rPr>
        <w:t xml:space="preserve"> </w:t>
      </w:r>
      <w:proofErr w:type="spellStart"/>
      <w:r w:rsidRPr="00B524A7">
        <w:rPr>
          <w:rStyle w:val="apple-converted-space"/>
          <w:b/>
          <w:sz w:val="28"/>
          <w:szCs w:val="28"/>
        </w:rPr>
        <w:t>С</w:t>
      </w:r>
      <w:r w:rsidRPr="00B524A7">
        <w:rPr>
          <w:b/>
          <w:bCs/>
          <w:iCs/>
          <w:sz w:val="28"/>
          <w:szCs w:val="28"/>
        </w:rPr>
        <w:t>оциоконструкция</w:t>
      </w:r>
      <w:proofErr w:type="spellEnd"/>
      <w:r w:rsidRPr="00B524A7">
        <w:t>. Формирование пар должно происходить на основе сходства точек зрения участников мастерской на рассматриваемую проблему. Объединение гипотез, взаимная оценка индивидуально созданных проектов, позволяет ученику сопоставить свои знания с опытом товарища, скорректировать их с учетом полученной в процессе взаимодействия информации, таким образом, происходит взаимообогащение субъективного опыта партнеров. Каждый участник может выбрать себе пару сам, мастер также участвует в работе и может стать напарником любого ученика. В конце этапа появившиеся идеи, гипотезы могут быть озвучены и зафиксированы.</w:t>
      </w:r>
    </w:p>
    <w:p w:rsidR="004A1C75" w:rsidRPr="00B524A7" w:rsidRDefault="004A1C75" w:rsidP="00923661">
      <w:pPr>
        <w:pStyle w:val="a3"/>
        <w:spacing w:before="0" w:beforeAutospacing="0" w:after="0" w:afterAutospacing="0"/>
        <w:ind w:firstLine="480"/>
        <w:jc w:val="both"/>
      </w:pPr>
      <w:r w:rsidRPr="00B524A7">
        <w:rPr>
          <w:b/>
          <w:bCs/>
          <w:i/>
          <w:iCs/>
        </w:rPr>
        <w:t xml:space="preserve">На этапе </w:t>
      </w:r>
      <w:r w:rsidRPr="00B524A7">
        <w:rPr>
          <w:b/>
          <w:bCs/>
          <w:iCs/>
          <w:sz w:val="28"/>
          <w:szCs w:val="28"/>
        </w:rPr>
        <w:t>Социализации</w:t>
      </w:r>
      <w:r w:rsidRPr="00B524A7">
        <w:rPr>
          <w:b/>
          <w:bCs/>
          <w:iCs/>
        </w:rPr>
        <w:t xml:space="preserve"> </w:t>
      </w:r>
      <w:r w:rsidRPr="00B524A7">
        <w:t xml:space="preserve">процесс рассмотрения гипотез, проектов, идей продолжается </w:t>
      </w:r>
      <w:r w:rsidRPr="00B524A7">
        <w:rPr>
          <w:b/>
        </w:rPr>
        <w:t>в малых группах</w:t>
      </w:r>
      <w:r w:rsidRPr="00B524A7">
        <w:t xml:space="preserve">, сформированных по желанию участников мастерской. Каждое объединение включает </w:t>
      </w:r>
      <w:r w:rsidRPr="00B524A7">
        <w:rPr>
          <w:b/>
        </w:rPr>
        <w:t>не более пяти человек</w:t>
      </w:r>
      <w:r w:rsidRPr="00B524A7">
        <w:t xml:space="preserve">. Обсуждение проблемы осуществляется на основе принципов толерантного отношения к мнению товарища, отсутствия доминирующей позиции и мнения кого-то из детей. Групповая работа обеспечивает интеграцию идей, вариантов, вопросов, проблем, оформление общего проекта, разработку модели, совместную корректировку гипотезы. Мастер следит за тем, чтобы не происходило подавление, игнорирование мнения, позиции отдельных учеников, поддерживает атмосферу сотрудничества, взаимопомощи. Творческий процесс в группе </w:t>
      </w:r>
      <w:r w:rsidRPr="00B524A7">
        <w:lastRenderedPageBreak/>
        <w:t>позволяет ребенку обогатить свой опыт за счет знаний, умений коллег, сопоставить точку зрения с мнением других, научиться корректировать свою работу с учетом сделанного товарищами, осознать преимущества совместного творчества.</w:t>
      </w:r>
    </w:p>
    <w:p w:rsidR="004A1C75" w:rsidRPr="00B524A7" w:rsidRDefault="004A1C75" w:rsidP="00923661">
      <w:pPr>
        <w:pStyle w:val="a3"/>
        <w:spacing w:before="0" w:beforeAutospacing="0" w:after="0" w:afterAutospacing="0"/>
        <w:ind w:firstLine="480"/>
        <w:jc w:val="both"/>
      </w:pPr>
      <w:r w:rsidRPr="00B524A7">
        <w:rPr>
          <w:b/>
        </w:rPr>
        <w:t>Результаты работы групп предлагаются для рассмотрения всем участникам мастерской,</w:t>
      </w:r>
      <w:r w:rsidRPr="00B524A7">
        <w:t xml:space="preserve"> организуется</w:t>
      </w:r>
      <w:r w:rsidRPr="00B524A7">
        <w:rPr>
          <w:rStyle w:val="apple-converted-space"/>
        </w:rPr>
        <w:t xml:space="preserve"> </w:t>
      </w:r>
      <w:r w:rsidRPr="00B524A7">
        <w:rPr>
          <w:rStyle w:val="apple-converted-space"/>
          <w:b/>
          <w:sz w:val="28"/>
          <w:szCs w:val="28"/>
        </w:rPr>
        <w:t>А</w:t>
      </w:r>
      <w:r w:rsidRPr="00B524A7">
        <w:rPr>
          <w:b/>
          <w:bCs/>
          <w:iCs/>
          <w:sz w:val="28"/>
          <w:szCs w:val="28"/>
        </w:rPr>
        <w:t>фиширование</w:t>
      </w:r>
      <w:r w:rsidR="00035639" w:rsidRPr="00B524A7">
        <w:rPr>
          <w:rStyle w:val="apple-converted-space"/>
        </w:rPr>
        <w:t xml:space="preserve"> </w:t>
      </w:r>
      <w:r w:rsidRPr="00B524A7">
        <w:t>работ учеников и Мастера, «презентация» различных точек зрения на проблему в форме текстов, стихотворений, рисунков, схем, проектов… Основная задача этапа – обеспечить, в некотором смысле, «официальное» признание полученных результатов, взаимообогащение, формирование творческого коллективного опыта.</w:t>
      </w:r>
    </w:p>
    <w:p w:rsidR="004A1C75" w:rsidRPr="00B524A7" w:rsidRDefault="004A1C75" w:rsidP="00923661">
      <w:pPr>
        <w:pStyle w:val="a3"/>
        <w:spacing w:before="0" w:beforeAutospacing="0" w:after="0" w:afterAutospacing="0"/>
        <w:ind w:firstLine="480"/>
        <w:jc w:val="both"/>
      </w:pPr>
      <w:r w:rsidRPr="00B524A7">
        <w:rPr>
          <w:b/>
          <w:bCs/>
          <w:i/>
          <w:iCs/>
        </w:rPr>
        <w:t>На шестом этапе</w:t>
      </w:r>
      <w:r w:rsidR="00923661" w:rsidRPr="00B524A7">
        <w:rPr>
          <w:rStyle w:val="apple-converted-space"/>
          <w:b/>
          <w:bCs/>
          <w:i/>
          <w:iCs/>
        </w:rPr>
        <w:t xml:space="preserve"> </w:t>
      </w:r>
      <w:r w:rsidRPr="00B524A7">
        <w:t xml:space="preserve">каждый участник мастерской должен </w:t>
      </w:r>
      <w:r w:rsidRPr="00B524A7">
        <w:rPr>
          <w:b/>
        </w:rPr>
        <w:t>осознать разнообразие вариантов решения проблемы, необходимость получения дополнительной информации, которая позволит лучше вникнуть в суть</w:t>
      </w:r>
      <w:r w:rsidRPr="00B524A7">
        <w:t xml:space="preserve"> вопроса, адекватно оценить разнообразие ответов на него, разобраться в калейдоскопе мнений, идей, точек зрения, упорядочить полученный опыт, дополнить его.</w:t>
      </w:r>
      <w:r w:rsidR="00923661" w:rsidRPr="00B524A7">
        <w:t xml:space="preserve"> </w:t>
      </w:r>
      <w:r w:rsidRPr="00B524A7">
        <w:rPr>
          <w:b/>
          <w:bCs/>
          <w:iCs/>
          <w:sz w:val="28"/>
          <w:szCs w:val="28"/>
        </w:rPr>
        <w:t>Разрыв</w:t>
      </w:r>
      <w:r w:rsidRPr="00B524A7">
        <w:t>, так определяется суть данного этапа, предполагает возникновение у ученика в некоторой степени внутреннего противоречия, своеобразного эмоционального конфликта между имевшимися у него и новыми знаниями. Для того, чтобы разрешить несоответствие, ребенку требуется дополнительная информация, сверка с авторитетными источниками, поиск доказательств достоверности полученного в мастерской нового знания.</w:t>
      </w:r>
    </w:p>
    <w:p w:rsidR="004A1C75" w:rsidRPr="00B524A7" w:rsidRDefault="004A1C75" w:rsidP="00923661">
      <w:pPr>
        <w:pStyle w:val="a3"/>
        <w:spacing w:before="0" w:beforeAutospacing="0" w:after="0" w:afterAutospacing="0"/>
        <w:ind w:firstLine="480"/>
        <w:jc w:val="both"/>
      </w:pPr>
      <w:r w:rsidRPr="00B524A7">
        <w:t>Таким образом, происходит осмысление полученного эмпирическим (на уровне интуиции) путем опыта через формулирование теоретических положений, установление причинно-следственных связей, обоснование сделанных выводов. Результаты совершенных учениками в мастерской «открытий» сопоставляются с системой научных знаний, анализируются, выдвигаются новые познавательные, исследовательские, творческие проблемы, требующие решения в дальнейшем.</w:t>
      </w:r>
    </w:p>
    <w:p w:rsidR="004A1C75" w:rsidRPr="00B524A7" w:rsidRDefault="004A1C75" w:rsidP="00923661">
      <w:pPr>
        <w:pStyle w:val="a3"/>
        <w:spacing w:before="0" w:beforeAutospacing="0" w:after="0" w:afterAutospacing="0"/>
        <w:ind w:firstLine="480"/>
        <w:jc w:val="both"/>
      </w:pPr>
      <w:r w:rsidRPr="00B524A7">
        <w:t>Не стоит забывать, что одна из задач мастерской вызвать у ученика положительные эмоциональные переживания, чувство удовлетворения проведенной работой и полученными результатами, ощущение совершенного открытия, поэтому обязательно наличие</w:t>
      </w:r>
      <w:r w:rsidR="00035639" w:rsidRPr="00B524A7">
        <w:rPr>
          <w:rStyle w:val="apple-converted-space"/>
        </w:rPr>
        <w:t xml:space="preserve"> </w:t>
      </w:r>
      <w:r w:rsidRPr="00B524A7">
        <w:rPr>
          <w:b/>
          <w:bCs/>
          <w:i/>
          <w:iCs/>
        </w:rPr>
        <w:t xml:space="preserve">седьмого этапа – </w:t>
      </w:r>
      <w:r w:rsidRPr="00B524A7">
        <w:rPr>
          <w:b/>
          <w:bCs/>
          <w:iCs/>
          <w:sz w:val="28"/>
          <w:szCs w:val="28"/>
        </w:rPr>
        <w:t>Рефлексии</w:t>
      </w:r>
      <w:r w:rsidRPr="00B524A7">
        <w:rPr>
          <w:b/>
          <w:bCs/>
          <w:i/>
          <w:iCs/>
        </w:rPr>
        <w:t>.</w:t>
      </w:r>
      <w:r w:rsidR="00035639" w:rsidRPr="00B524A7">
        <w:rPr>
          <w:rStyle w:val="apple-converted-space"/>
        </w:rPr>
        <w:t xml:space="preserve"> </w:t>
      </w:r>
      <w:r w:rsidRPr="00B524A7">
        <w:t xml:space="preserve">Мастер создает условия для вербального оформления тех переживаний, которые сопровождали процесс творческой познавательной деятельности ребенка, </w:t>
      </w:r>
      <w:r w:rsidRPr="00B524A7">
        <w:rPr>
          <w:b/>
        </w:rPr>
        <w:t>предоставляя каждому возможность высказаться и рассказать о том, что для него на занятии было наиболее важным и значимым</w:t>
      </w:r>
      <w:r w:rsidRPr="00B524A7">
        <w:t>. Внимание к состоянию эмоциональной сферы ученика, информация, полученная в процессе рефлексии, поможет педагогу скорректировать свою дальнейшую работу в данном классе с учетом проявившихся индивидуальных особенностей школьников.</w:t>
      </w:r>
    </w:p>
    <w:p w:rsidR="004A1C75" w:rsidRPr="00B524A7" w:rsidRDefault="004A1C75" w:rsidP="00923661">
      <w:pPr>
        <w:pStyle w:val="a3"/>
        <w:spacing w:before="0" w:beforeAutospacing="0" w:after="0" w:afterAutospacing="0"/>
        <w:ind w:firstLine="480"/>
        <w:jc w:val="both"/>
      </w:pPr>
      <w:r w:rsidRPr="00B524A7">
        <w:t xml:space="preserve">Вышеперечисленные этапы технологии «Педагогические мастерские» призваны обеспечить решение задач интеллектуального и творческого развития учеников, создают условия для </w:t>
      </w:r>
      <w:proofErr w:type="spellStart"/>
      <w:r w:rsidRPr="00B524A7">
        <w:t>самопроявления</w:t>
      </w:r>
      <w:proofErr w:type="spellEnd"/>
      <w:r w:rsidRPr="00B524A7">
        <w:t xml:space="preserve"> и самореализации ребенка в процессе индивидуальной, парной и групповой работы, формирования у него системы новых знаний, умений, навыков за счет самостоятельной исследовательской и познавательной деятельности. Потенциал мастерской как средства воспитания и обучения достаточно велик, разнообразны направления применения технологии. Но, какой бы вариант ее использования не выбрал педагог: предметные мастерские, творческие мастерские (Г.А. </w:t>
      </w:r>
      <w:proofErr w:type="spellStart"/>
      <w:r w:rsidRPr="00B524A7">
        <w:t>Мейчик</w:t>
      </w:r>
      <w:proofErr w:type="spellEnd"/>
      <w:r w:rsidRPr="00B524A7">
        <w:t>), мастерские ценностных ориентаций (Е.О. Галицких), он обязательно должен помнить, что главное действующее лицо на занятии – ребенок, важны его идеи, чувства, ощущения, эмоции. Иначе, у участников мастерской не произойдет «инсайд» – озарение, не возникнет переживание радости открытия нового, познания неизвестного, свободного, не скованного авторитетными мнениями, творчества.</w:t>
      </w:r>
    </w:p>
    <w:p w:rsidR="00164A2A" w:rsidRPr="00B524A7" w:rsidRDefault="00164A2A" w:rsidP="00923661">
      <w:pPr>
        <w:shd w:val="clear" w:color="auto" w:fill="FFFFFF"/>
        <w:spacing w:after="0" w:line="240" w:lineRule="auto"/>
        <w:jc w:val="both"/>
        <w:rPr>
          <w:rFonts w:eastAsia="Times New Roman"/>
          <w:iCs w:val="0"/>
          <w:lang w:eastAsia="ru-RU"/>
        </w:rPr>
      </w:pPr>
    </w:p>
    <w:p w:rsidR="00385506" w:rsidRPr="00B524A7" w:rsidRDefault="00385506" w:rsidP="00923661">
      <w:pPr>
        <w:spacing w:after="0"/>
        <w:jc w:val="both"/>
      </w:pPr>
    </w:p>
    <w:p w:rsidR="00945B5D" w:rsidRPr="00B524A7" w:rsidRDefault="00945B5D" w:rsidP="00923661">
      <w:pPr>
        <w:spacing w:after="0"/>
        <w:jc w:val="both"/>
      </w:pPr>
    </w:p>
    <w:p w:rsidR="00945B5D" w:rsidRPr="00B524A7" w:rsidRDefault="00945B5D" w:rsidP="00923661">
      <w:pPr>
        <w:spacing w:after="0"/>
        <w:jc w:val="both"/>
      </w:pPr>
    </w:p>
    <w:p w:rsidR="00945B5D" w:rsidRPr="00B524A7" w:rsidRDefault="00945B5D" w:rsidP="00923661">
      <w:pPr>
        <w:spacing w:after="0"/>
        <w:jc w:val="both"/>
      </w:pPr>
    </w:p>
    <w:p w:rsidR="00945B5D" w:rsidRPr="00B524A7" w:rsidRDefault="00945B5D" w:rsidP="00923661">
      <w:pPr>
        <w:spacing w:after="0"/>
        <w:jc w:val="both"/>
      </w:pPr>
    </w:p>
    <w:p w:rsidR="00945B5D" w:rsidRPr="00B524A7" w:rsidRDefault="00945B5D" w:rsidP="00923661">
      <w:pPr>
        <w:spacing w:after="0"/>
        <w:jc w:val="both"/>
      </w:pPr>
    </w:p>
    <w:p w:rsidR="00945B5D" w:rsidRPr="00B524A7" w:rsidRDefault="00945B5D" w:rsidP="00923661">
      <w:pPr>
        <w:spacing w:after="0"/>
        <w:jc w:val="both"/>
      </w:pPr>
    </w:p>
    <w:p w:rsidR="007C7DB7" w:rsidRPr="00B524A7" w:rsidRDefault="007C7DB7" w:rsidP="00923661">
      <w:pPr>
        <w:spacing w:after="0"/>
        <w:jc w:val="both"/>
      </w:pPr>
    </w:p>
    <w:p w:rsidR="007C7DB7" w:rsidRPr="00B524A7" w:rsidRDefault="007C7DB7" w:rsidP="00923661">
      <w:pPr>
        <w:spacing w:after="0"/>
        <w:jc w:val="both"/>
      </w:pPr>
    </w:p>
    <w:p w:rsidR="00945B5D" w:rsidRPr="00B524A7" w:rsidRDefault="00945B5D" w:rsidP="00923661">
      <w:pPr>
        <w:spacing w:before="100" w:beforeAutospacing="1" w:after="100" w:afterAutospacing="1" w:line="240" w:lineRule="auto"/>
        <w:jc w:val="both"/>
        <w:outlineLvl w:val="1"/>
        <w:rPr>
          <w:rFonts w:eastAsia="Times New Roman"/>
          <w:b/>
          <w:bCs/>
          <w:iCs w:val="0"/>
          <w:sz w:val="36"/>
          <w:szCs w:val="36"/>
          <w:lang w:eastAsia="ru-RU"/>
        </w:rPr>
      </w:pPr>
      <w:r w:rsidRPr="00B524A7">
        <w:rPr>
          <w:rFonts w:eastAsia="Times New Roman"/>
          <w:b/>
          <w:bCs/>
          <w:iCs w:val="0"/>
          <w:sz w:val="36"/>
          <w:szCs w:val="36"/>
          <w:lang w:eastAsia="ru-RU"/>
        </w:rPr>
        <w:t>Примерная технологическая карта занятия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97"/>
        <w:gridCol w:w="3425"/>
        <w:gridCol w:w="3513"/>
      </w:tblGrid>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Технологический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Действия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Действия учащихся</w:t>
            </w:r>
          </w:p>
        </w:tc>
      </w:tr>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2432"/>
            </w:tblGrid>
            <w:tr w:rsidR="00945B5D" w:rsidRPr="00B524A7" w:rsidTr="002249DA">
              <w:trPr>
                <w:trHeight w:val="139"/>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b/>
                      <w:iCs w:val="0"/>
                      <w:sz w:val="22"/>
                      <w:szCs w:val="22"/>
                      <w:lang w:eastAsia="ru-RU"/>
                    </w:rPr>
                    <w:t xml:space="preserve">Индукция </w:t>
                  </w:r>
                  <w:r w:rsidRPr="00B524A7">
                    <w:rPr>
                      <w:rFonts w:eastAsia="Times New Roman"/>
                      <w:iCs w:val="0"/>
                      <w:sz w:val="22"/>
                      <w:szCs w:val="22"/>
                      <w:lang w:eastAsia="ru-RU"/>
                    </w:rPr>
                    <w:t>-</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создание эмоционального</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настроя, личного отношения</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к предмету обсуждения</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7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 Нарисуйте познавательный объект.</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 Запишите вопросы (ассоциации и т.п.)</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348"/>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 Рисуют в тетрадях познавательный объект.</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 Составляют вопросы.</w:t>
                  </w:r>
                </w:p>
              </w:tc>
            </w:tr>
          </w:tbl>
          <w:p w:rsidR="00945B5D" w:rsidRPr="00B524A7" w:rsidRDefault="00945B5D" w:rsidP="00923661">
            <w:pPr>
              <w:spacing w:after="0" w:line="240" w:lineRule="auto"/>
              <w:jc w:val="both"/>
              <w:rPr>
                <w:rFonts w:eastAsia="Times New Roman"/>
                <w:iCs w:val="0"/>
                <w:sz w:val="22"/>
                <w:szCs w:val="22"/>
                <w:lang w:eastAsia="ru-RU"/>
              </w:rPr>
            </w:pPr>
          </w:p>
        </w:tc>
      </w:tr>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980"/>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b/>
                      <w:iCs w:val="0"/>
                      <w:sz w:val="22"/>
                      <w:szCs w:val="22"/>
                      <w:lang w:eastAsia="ru-RU"/>
                    </w:rPr>
                  </w:pPr>
                  <w:proofErr w:type="spellStart"/>
                  <w:r w:rsidRPr="00B524A7">
                    <w:rPr>
                      <w:rFonts w:eastAsia="Times New Roman"/>
                      <w:b/>
                      <w:iCs w:val="0"/>
                      <w:sz w:val="22"/>
                      <w:szCs w:val="22"/>
                      <w:lang w:eastAsia="ru-RU"/>
                    </w:rPr>
                    <w:t>Самоконструкция</w:t>
                  </w:r>
                  <w:proofErr w:type="spellEnd"/>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7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Запишите, все, что вы знаете об этом объекте</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(или определите признаки и т.п.)</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348"/>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Записывают все, что знают об этом объекте.</w:t>
                  </w:r>
                </w:p>
              </w:tc>
            </w:tr>
          </w:tbl>
          <w:p w:rsidR="00945B5D" w:rsidRPr="00B524A7" w:rsidRDefault="00945B5D" w:rsidP="00923661">
            <w:pPr>
              <w:spacing w:after="0" w:line="240" w:lineRule="auto"/>
              <w:jc w:val="both"/>
              <w:rPr>
                <w:rFonts w:eastAsia="Times New Roman"/>
                <w:iCs w:val="0"/>
                <w:sz w:val="22"/>
                <w:szCs w:val="22"/>
                <w:lang w:eastAsia="ru-RU"/>
              </w:rPr>
            </w:pPr>
          </w:p>
        </w:tc>
      </w:tr>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2084"/>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b/>
                      <w:iCs w:val="0"/>
                      <w:sz w:val="22"/>
                      <w:szCs w:val="22"/>
                      <w:lang w:eastAsia="ru-RU"/>
                    </w:rPr>
                  </w:pPr>
                  <w:proofErr w:type="spellStart"/>
                  <w:r w:rsidRPr="00B524A7">
                    <w:rPr>
                      <w:rFonts w:eastAsia="Times New Roman"/>
                      <w:b/>
                      <w:iCs w:val="0"/>
                      <w:sz w:val="22"/>
                      <w:szCs w:val="22"/>
                      <w:lang w:eastAsia="ru-RU"/>
                    </w:rPr>
                    <w:t>Социоконструкция</w:t>
                  </w:r>
                  <w:proofErr w:type="spellEnd"/>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7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Организует работу в парах: поменяйтесь тетрадями</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и посмотрите, что получилось. Подумайте вместе</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над заданием</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292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Работают в парах по заданию</w:t>
                  </w:r>
                </w:p>
              </w:tc>
            </w:tr>
          </w:tbl>
          <w:p w:rsidR="00945B5D" w:rsidRPr="00B524A7" w:rsidRDefault="00945B5D" w:rsidP="00923661">
            <w:pPr>
              <w:spacing w:after="0" w:line="240" w:lineRule="auto"/>
              <w:jc w:val="both"/>
              <w:rPr>
                <w:rFonts w:eastAsia="Times New Roman"/>
                <w:iCs w:val="0"/>
                <w:sz w:val="22"/>
                <w:szCs w:val="22"/>
                <w:lang w:eastAsia="ru-RU"/>
              </w:rPr>
            </w:pPr>
          </w:p>
        </w:tc>
      </w:tr>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604"/>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b/>
                      <w:iCs w:val="0"/>
                      <w:sz w:val="22"/>
                      <w:szCs w:val="22"/>
                      <w:lang w:eastAsia="ru-RU"/>
                    </w:rPr>
                  </w:pPr>
                  <w:r w:rsidRPr="00B524A7">
                    <w:rPr>
                      <w:rFonts w:eastAsia="Times New Roman"/>
                      <w:b/>
                      <w:iCs w:val="0"/>
                      <w:sz w:val="22"/>
                      <w:szCs w:val="22"/>
                      <w:lang w:eastAsia="ru-RU"/>
                    </w:rPr>
                    <w:t>Социализация</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7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Объединитесь в группы по четыре человека и</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поделитесь полученными результатами.</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Предлагает дополнительные задания.</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348"/>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Работают в группах. Выполняют задания.</w:t>
                  </w:r>
                </w:p>
              </w:tc>
            </w:tr>
          </w:tbl>
          <w:p w:rsidR="00945B5D" w:rsidRPr="00B524A7" w:rsidRDefault="00945B5D" w:rsidP="00923661">
            <w:pPr>
              <w:spacing w:after="0" w:line="240" w:lineRule="auto"/>
              <w:jc w:val="both"/>
              <w:rPr>
                <w:rFonts w:eastAsia="Times New Roman"/>
                <w:iCs w:val="0"/>
                <w:sz w:val="22"/>
                <w:szCs w:val="22"/>
                <w:lang w:eastAsia="ru-RU"/>
              </w:rPr>
            </w:pPr>
          </w:p>
        </w:tc>
      </w:tr>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713"/>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b/>
                      <w:iCs w:val="0"/>
                      <w:sz w:val="22"/>
                      <w:szCs w:val="22"/>
                      <w:lang w:eastAsia="ru-RU"/>
                    </w:rPr>
                  </w:pPr>
                  <w:r w:rsidRPr="00B524A7">
                    <w:rPr>
                      <w:rFonts w:eastAsia="Times New Roman"/>
                      <w:b/>
                      <w:iCs w:val="0"/>
                      <w:sz w:val="22"/>
                      <w:szCs w:val="22"/>
                      <w:lang w:eastAsia="ru-RU"/>
                    </w:rPr>
                    <w:t>Афиширование</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7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Организует обсуждение полученных в групповой</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работе результатов. Дает необходимые пояснения</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по ходу представления.</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348"/>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Представляют результаты. Задают друг другу вопросы.</w:t>
                  </w:r>
                </w:p>
              </w:tc>
            </w:tr>
          </w:tbl>
          <w:p w:rsidR="00945B5D" w:rsidRPr="00B524A7" w:rsidRDefault="00945B5D" w:rsidP="00923661">
            <w:pPr>
              <w:spacing w:after="0" w:line="240" w:lineRule="auto"/>
              <w:jc w:val="both"/>
              <w:rPr>
                <w:rFonts w:eastAsia="Times New Roman"/>
                <w:iCs w:val="0"/>
                <w:sz w:val="22"/>
                <w:szCs w:val="22"/>
                <w:lang w:eastAsia="ru-RU"/>
              </w:rPr>
            </w:pPr>
          </w:p>
        </w:tc>
      </w:tr>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896"/>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b/>
                      <w:iCs w:val="0"/>
                      <w:sz w:val="22"/>
                      <w:szCs w:val="22"/>
                      <w:lang w:eastAsia="ru-RU"/>
                    </w:rPr>
                  </w:pPr>
                  <w:r w:rsidRPr="00B524A7">
                    <w:rPr>
                      <w:rFonts w:eastAsia="Times New Roman"/>
                      <w:b/>
                      <w:iCs w:val="0"/>
                      <w:sz w:val="22"/>
                      <w:szCs w:val="22"/>
                      <w:lang w:eastAsia="ru-RU"/>
                    </w:rPr>
                    <w:t>Разрыв</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7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Фиксирует внимание на возникших познавательных</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противоречиях. Организует работу в группах с</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 xml:space="preserve">источником информации, </w:t>
                  </w:r>
                  <w:r w:rsidRPr="00B524A7">
                    <w:rPr>
                      <w:rFonts w:eastAsia="Times New Roman"/>
                      <w:iCs w:val="0"/>
                      <w:sz w:val="22"/>
                      <w:szCs w:val="22"/>
                      <w:lang w:eastAsia="ru-RU"/>
                    </w:rPr>
                    <w:lastRenderedPageBreak/>
                    <w:t>позволяющим разрешить</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lastRenderedPageBreak/>
                    <w:t>возникшие противоречия.</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348"/>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lastRenderedPageBreak/>
                    <w:t>Осознают возникшие противоречия. Работают с</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источниками информации, закрепляют и применяют</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знания.</w:t>
                  </w:r>
                </w:p>
              </w:tc>
            </w:tr>
          </w:tbl>
          <w:p w:rsidR="00945B5D" w:rsidRPr="00B524A7" w:rsidRDefault="00945B5D" w:rsidP="00923661">
            <w:pPr>
              <w:spacing w:after="0" w:line="240" w:lineRule="auto"/>
              <w:jc w:val="both"/>
              <w:rPr>
                <w:rFonts w:eastAsia="Times New Roman"/>
                <w:iCs w:val="0"/>
                <w:sz w:val="22"/>
                <w:szCs w:val="22"/>
                <w:lang w:eastAsia="ru-RU"/>
              </w:rPr>
            </w:pPr>
          </w:p>
        </w:tc>
      </w:tr>
      <w:tr w:rsidR="00945B5D" w:rsidRPr="00B524A7" w:rsidTr="00945B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1226"/>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b/>
                      <w:iCs w:val="0"/>
                      <w:sz w:val="22"/>
                      <w:szCs w:val="22"/>
                      <w:lang w:eastAsia="ru-RU"/>
                    </w:rPr>
                  </w:pPr>
                  <w:r w:rsidRPr="00B524A7">
                    <w:rPr>
                      <w:rFonts w:eastAsia="Times New Roman"/>
                      <w:b/>
                      <w:iCs w:val="0"/>
                      <w:sz w:val="22"/>
                      <w:szCs w:val="22"/>
                      <w:lang w:eastAsia="ru-RU"/>
                    </w:rPr>
                    <w:lastRenderedPageBreak/>
                    <w:t>Рефлексия</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3275"/>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Инициирует и активизирует рефлексию учащихся по</w:t>
                  </w:r>
                </w:p>
              </w:tc>
            </w:tr>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поводу индивидуальной и совместной деятельности</w:t>
                  </w:r>
                </w:p>
              </w:tc>
            </w:tr>
          </w:tbl>
          <w:p w:rsidR="00945B5D" w:rsidRPr="00B524A7" w:rsidRDefault="00945B5D" w:rsidP="00923661">
            <w:pPr>
              <w:spacing w:after="0" w:line="240" w:lineRule="auto"/>
              <w:jc w:val="both"/>
              <w:rPr>
                <w:rFonts w:eastAsia="Times New Roman"/>
                <w:iCs w:val="0"/>
                <w:sz w:val="22"/>
                <w:szCs w:val="22"/>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45" w:type="dxa"/>
                <w:left w:w="45" w:type="dxa"/>
                <w:bottom w:w="45" w:type="dxa"/>
                <w:right w:w="45" w:type="dxa"/>
              </w:tblCellMar>
              <w:tblLook w:val="04A0"/>
            </w:tblPr>
            <w:tblGrid>
              <w:gridCol w:w="2652"/>
            </w:tblGrid>
            <w:tr w:rsidR="00945B5D" w:rsidRPr="00B524A7">
              <w:trPr>
                <w:tblCellSpacing w:w="15" w:type="dxa"/>
              </w:trPr>
              <w:tc>
                <w:tcPr>
                  <w:tcW w:w="0" w:type="auto"/>
                  <w:vAlign w:val="center"/>
                  <w:hideMark/>
                </w:tcPr>
                <w:p w:rsidR="00945B5D" w:rsidRPr="00B524A7" w:rsidRDefault="00945B5D" w:rsidP="00923661">
                  <w:pPr>
                    <w:spacing w:after="0" w:line="240" w:lineRule="auto"/>
                    <w:jc w:val="both"/>
                    <w:rPr>
                      <w:rFonts w:eastAsia="Times New Roman"/>
                      <w:iCs w:val="0"/>
                      <w:sz w:val="22"/>
                      <w:szCs w:val="22"/>
                      <w:lang w:eastAsia="ru-RU"/>
                    </w:rPr>
                  </w:pPr>
                  <w:r w:rsidRPr="00B524A7">
                    <w:rPr>
                      <w:rFonts w:eastAsia="Times New Roman"/>
                      <w:iCs w:val="0"/>
                      <w:sz w:val="22"/>
                      <w:szCs w:val="22"/>
                      <w:lang w:eastAsia="ru-RU"/>
                    </w:rPr>
                    <w:t>Осуществляют рефлексию</w:t>
                  </w:r>
                </w:p>
              </w:tc>
            </w:tr>
          </w:tbl>
          <w:p w:rsidR="00945B5D" w:rsidRPr="00B524A7" w:rsidRDefault="00945B5D" w:rsidP="00923661">
            <w:pPr>
              <w:spacing w:after="0" w:line="240" w:lineRule="auto"/>
              <w:jc w:val="both"/>
              <w:rPr>
                <w:rFonts w:eastAsia="Times New Roman"/>
                <w:iCs w:val="0"/>
                <w:sz w:val="22"/>
                <w:szCs w:val="22"/>
                <w:lang w:eastAsia="ru-RU"/>
              </w:rPr>
            </w:pPr>
          </w:p>
        </w:tc>
      </w:tr>
    </w:tbl>
    <w:p w:rsidR="00945B5D" w:rsidRPr="00B524A7" w:rsidRDefault="00945B5D" w:rsidP="00923661">
      <w:pPr>
        <w:spacing w:after="0" w:line="240" w:lineRule="auto"/>
        <w:jc w:val="both"/>
        <w:rPr>
          <w:rFonts w:eastAsia="Times New Roman"/>
          <w:iCs w:val="0"/>
          <w:lang w:eastAsia="ru-RU"/>
        </w:rPr>
      </w:pPr>
    </w:p>
    <w:p w:rsidR="00945B5D" w:rsidRPr="00B524A7" w:rsidRDefault="00945B5D"/>
    <w:p w:rsidR="00945B5D" w:rsidRPr="00B524A7" w:rsidRDefault="00945B5D"/>
    <w:p w:rsidR="00945B5D" w:rsidRPr="00B524A7" w:rsidRDefault="00945B5D"/>
    <w:p w:rsidR="00945B5D" w:rsidRPr="00B524A7" w:rsidRDefault="00945B5D"/>
    <w:p w:rsidR="00945B5D" w:rsidRPr="00B524A7" w:rsidRDefault="00945B5D"/>
    <w:p w:rsidR="00945B5D" w:rsidRPr="00B524A7" w:rsidRDefault="00945B5D"/>
    <w:p w:rsidR="00945B5D" w:rsidRPr="00B524A7" w:rsidRDefault="00945B5D"/>
    <w:p w:rsidR="00945B5D" w:rsidRPr="00B524A7" w:rsidRDefault="00945B5D"/>
    <w:p w:rsidR="00945B5D" w:rsidRPr="00B524A7" w:rsidRDefault="00945B5D"/>
    <w:sectPr w:rsidR="00945B5D" w:rsidRPr="00B524A7" w:rsidSect="0038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164A2A"/>
    <w:rsid w:val="00035639"/>
    <w:rsid w:val="00164A2A"/>
    <w:rsid w:val="001C6473"/>
    <w:rsid w:val="001D0E3D"/>
    <w:rsid w:val="001D1575"/>
    <w:rsid w:val="002249DA"/>
    <w:rsid w:val="002432DB"/>
    <w:rsid w:val="00256B62"/>
    <w:rsid w:val="00385506"/>
    <w:rsid w:val="004A1C75"/>
    <w:rsid w:val="0063613D"/>
    <w:rsid w:val="00715346"/>
    <w:rsid w:val="00787980"/>
    <w:rsid w:val="007C7DB7"/>
    <w:rsid w:val="00923661"/>
    <w:rsid w:val="00945B5D"/>
    <w:rsid w:val="00AC7B27"/>
    <w:rsid w:val="00AD7EBD"/>
    <w:rsid w:val="00B524A7"/>
    <w:rsid w:val="00C53F7A"/>
    <w:rsid w:val="00E2683C"/>
    <w:rsid w:val="00E421D5"/>
    <w:rsid w:val="00E6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06"/>
  </w:style>
  <w:style w:type="paragraph" w:styleId="2">
    <w:name w:val="heading 2"/>
    <w:basedOn w:val="a"/>
    <w:link w:val="20"/>
    <w:uiPriority w:val="9"/>
    <w:qFormat/>
    <w:rsid w:val="00945B5D"/>
    <w:pPr>
      <w:spacing w:before="100" w:beforeAutospacing="1" w:after="100" w:afterAutospacing="1" w:line="240" w:lineRule="auto"/>
      <w:outlineLvl w:val="1"/>
    </w:pPr>
    <w:rPr>
      <w:rFonts w:eastAsia="Times New Roman"/>
      <w:b/>
      <w:bCs/>
      <w:iCs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A2A"/>
    <w:pPr>
      <w:spacing w:before="100" w:beforeAutospacing="1" w:after="100" w:afterAutospacing="1" w:line="240" w:lineRule="auto"/>
    </w:pPr>
    <w:rPr>
      <w:rFonts w:eastAsia="Times New Roman"/>
      <w:iCs w:val="0"/>
      <w:lang w:eastAsia="ru-RU"/>
    </w:rPr>
  </w:style>
  <w:style w:type="character" w:customStyle="1" w:styleId="apple-converted-space">
    <w:name w:val="apple-converted-space"/>
    <w:basedOn w:val="a0"/>
    <w:rsid w:val="00164A2A"/>
  </w:style>
  <w:style w:type="character" w:customStyle="1" w:styleId="20">
    <w:name w:val="Заголовок 2 Знак"/>
    <w:basedOn w:val="a0"/>
    <w:link w:val="2"/>
    <w:uiPriority w:val="9"/>
    <w:rsid w:val="00945B5D"/>
    <w:rPr>
      <w:rFonts w:eastAsia="Times New Roman"/>
      <w:b/>
      <w:bCs/>
      <w:iCs w:val="0"/>
      <w:sz w:val="36"/>
      <w:szCs w:val="36"/>
      <w:lang w:eastAsia="ru-RU"/>
    </w:rPr>
  </w:style>
</w:styles>
</file>

<file path=word/webSettings.xml><?xml version="1.0" encoding="utf-8"?>
<w:webSettings xmlns:r="http://schemas.openxmlformats.org/officeDocument/2006/relationships" xmlns:w="http://schemas.openxmlformats.org/wordprocessingml/2006/main">
  <w:divs>
    <w:div w:id="424228338">
      <w:bodyDiv w:val="1"/>
      <w:marLeft w:val="0"/>
      <w:marRight w:val="0"/>
      <w:marTop w:val="0"/>
      <w:marBottom w:val="0"/>
      <w:divBdr>
        <w:top w:val="none" w:sz="0" w:space="0" w:color="auto"/>
        <w:left w:val="none" w:sz="0" w:space="0" w:color="auto"/>
        <w:bottom w:val="none" w:sz="0" w:space="0" w:color="auto"/>
        <w:right w:val="none" w:sz="0" w:space="0" w:color="auto"/>
      </w:divBdr>
    </w:div>
    <w:div w:id="453868098">
      <w:bodyDiv w:val="1"/>
      <w:marLeft w:val="0"/>
      <w:marRight w:val="0"/>
      <w:marTop w:val="0"/>
      <w:marBottom w:val="0"/>
      <w:divBdr>
        <w:top w:val="none" w:sz="0" w:space="0" w:color="auto"/>
        <w:left w:val="none" w:sz="0" w:space="0" w:color="auto"/>
        <w:bottom w:val="none" w:sz="0" w:space="0" w:color="auto"/>
        <w:right w:val="none" w:sz="0" w:space="0" w:color="auto"/>
      </w:divBdr>
    </w:div>
    <w:div w:id="1014192246">
      <w:bodyDiv w:val="1"/>
      <w:marLeft w:val="0"/>
      <w:marRight w:val="0"/>
      <w:marTop w:val="0"/>
      <w:marBottom w:val="0"/>
      <w:divBdr>
        <w:top w:val="none" w:sz="0" w:space="0" w:color="auto"/>
        <w:left w:val="none" w:sz="0" w:space="0" w:color="auto"/>
        <w:bottom w:val="none" w:sz="0" w:space="0" w:color="auto"/>
        <w:right w:val="none" w:sz="0" w:space="0" w:color="auto"/>
      </w:divBdr>
    </w:div>
    <w:div w:id="19563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gulyaev</dc:creator>
  <cp:keywords/>
  <dc:description/>
  <cp:lastModifiedBy>Комп</cp:lastModifiedBy>
  <cp:revision>10</cp:revision>
  <dcterms:created xsi:type="dcterms:W3CDTF">2015-11-25T23:21:00Z</dcterms:created>
  <dcterms:modified xsi:type="dcterms:W3CDTF">2016-03-21T04:16:00Z</dcterms:modified>
</cp:coreProperties>
</file>